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5963" w:rsidRPr="001C2608" w:rsidRDefault="00A85963" w:rsidP="00A85963">
      <w:pPr>
        <w:jc w:val="center"/>
        <w:rPr>
          <w:rFonts w:ascii="Verdana" w:hAnsi="Verdana" w:cs="Arial"/>
          <w:b/>
          <w:color w:val="333333"/>
          <w:sz w:val="24"/>
          <w:szCs w:val="24"/>
          <w:u w:val="single"/>
        </w:rPr>
      </w:pPr>
      <w:r w:rsidRPr="001C2608">
        <w:rPr>
          <w:rFonts w:ascii="Verdana" w:hAnsi="Verdana" w:cs="Arial"/>
          <w:b/>
          <w:color w:val="333333"/>
          <w:sz w:val="24"/>
          <w:szCs w:val="24"/>
          <w:u w:val="single"/>
        </w:rPr>
        <w:t xml:space="preserve">MODELO </w:t>
      </w:r>
      <w:r w:rsidR="00917065" w:rsidRPr="001C2608">
        <w:rPr>
          <w:rFonts w:ascii="Verdana" w:hAnsi="Verdana" w:cs="Arial"/>
          <w:b/>
          <w:color w:val="333333"/>
          <w:sz w:val="24"/>
          <w:szCs w:val="24"/>
          <w:u w:val="single"/>
        </w:rPr>
        <w:t>CLÁUSULA COMPROMISORIA – ARBITRAJE INTERNACIONAL</w:t>
      </w:r>
    </w:p>
    <w:p w:rsidR="00A85963" w:rsidRPr="001C2608" w:rsidRDefault="00A85963" w:rsidP="00A85963">
      <w:pPr>
        <w:jc w:val="center"/>
        <w:rPr>
          <w:rFonts w:ascii="Verdana" w:hAnsi="Verdana" w:cs="Arial"/>
          <w:b/>
          <w:color w:val="333333"/>
          <w:sz w:val="24"/>
          <w:szCs w:val="24"/>
          <w:u w:val="single"/>
        </w:rPr>
      </w:pPr>
    </w:p>
    <w:p w:rsidR="00321B48" w:rsidRDefault="001C2608" w:rsidP="00917065">
      <w:pPr>
        <w:jc w:val="both"/>
        <w:rPr>
          <w:rFonts w:ascii="Verdana" w:hAnsi="Verdana" w:cs="Arial"/>
          <w:color w:val="333333"/>
          <w:sz w:val="24"/>
          <w:szCs w:val="24"/>
        </w:rPr>
      </w:pPr>
      <w:r w:rsidRPr="001C2608">
        <w:rPr>
          <w:rFonts w:ascii="Verdana" w:hAnsi="Verdana" w:cs="Arial"/>
          <w:color w:val="333333"/>
          <w:sz w:val="24"/>
          <w:szCs w:val="24"/>
        </w:rPr>
        <w:t>Todas las controversias</w:t>
      </w:r>
      <w:r w:rsidR="00FE3A7E">
        <w:rPr>
          <w:rFonts w:ascii="Verdana" w:hAnsi="Verdana" w:cs="Arial"/>
          <w:color w:val="333333"/>
          <w:sz w:val="24"/>
          <w:szCs w:val="24"/>
        </w:rPr>
        <w:t xml:space="preserve"> derivadas de este contrato</w:t>
      </w:r>
      <w:r w:rsidRPr="001C2608">
        <w:rPr>
          <w:rFonts w:ascii="Verdana" w:hAnsi="Verdana" w:cs="Arial"/>
          <w:color w:val="333333"/>
          <w:sz w:val="24"/>
          <w:szCs w:val="24"/>
        </w:rPr>
        <w:t xml:space="preserve"> </w:t>
      </w:r>
      <w:r>
        <w:rPr>
          <w:rFonts w:ascii="Verdana" w:hAnsi="Verdana" w:cs="Arial"/>
          <w:color w:val="333333"/>
          <w:sz w:val="24"/>
          <w:szCs w:val="24"/>
        </w:rPr>
        <w:t xml:space="preserve">que no hayan sido solucionadas por negociaciones </w:t>
      </w:r>
      <w:r w:rsidR="00EE0921">
        <w:rPr>
          <w:rFonts w:ascii="Verdana" w:hAnsi="Verdana" w:cs="Arial"/>
          <w:color w:val="333333"/>
          <w:sz w:val="24"/>
          <w:szCs w:val="24"/>
        </w:rPr>
        <w:t xml:space="preserve">directas </w:t>
      </w:r>
      <w:r>
        <w:rPr>
          <w:rFonts w:ascii="Verdana" w:hAnsi="Verdana" w:cs="Arial"/>
          <w:color w:val="333333"/>
          <w:sz w:val="24"/>
          <w:szCs w:val="24"/>
        </w:rPr>
        <w:t>entre las partes, según la cláusula XXXX del presente contrato, ser</w:t>
      </w:r>
      <w:r w:rsidR="00EE0921">
        <w:rPr>
          <w:rFonts w:ascii="Verdana" w:hAnsi="Verdana" w:cs="Arial"/>
          <w:color w:val="333333"/>
          <w:sz w:val="24"/>
          <w:szCs w:val="24"/>
        </w:rPr>
        <w:t>án resultas</w:t>
      </w:r>
      <w:r>
        <w:rPr>
          <w:rFonts w:ascii="Verdana" w:hAnsi="Verdana" w:cs="Arial"/>
          <w:color w:val="333333"/>
          <w:sz w:val="24"/>
          <w:szCs w:val="24"/>
        </w:rPr>
        <w:t xml:space="preserve"> mediante ar</w:t>
      </w:r>
      <w:r w:rsidR="00EE0921">
        <w:rPr>
          <w:rFonts w:ascii="Verdana" w:hAnsi="Verdana" w:cs="Arial"/>
          <w:color w:val="333333"/>
          <w:sz w:val="24"/>
          <w:szCs w:val="24"/>
        </w:rPr>
        <w:t>bitraje, teniendo en cuenta lo establecido en el r</w:t>
      </w:r>
      <w:r>
        <w:rPr>
          <w:rFonts w:ascii="Verdana" w:hAnsi="Verdana" w:cs="Arial"/>
          <w:color w:val="333333"/>
          <w:sz w:val="24"/>
          <w:szCs w:val="24"/>
        </w:rPr>
        <w:t>eglamento del Centro de Conciliación, Arbitraje y Amigable Composición de la Cámara de Comercio de Cali (Colombia). El lugar del arbitraje será</w:t>
      </w:r>
      <w:r w:rsidR="00EE0921">
        <w:rPr>
          <w:rFonts w:ascii="Verdana" w:hAnsi="Verdana" w:cs="Arial"/>
          <w:color w:val="333333"/>
          <w:sz w:val="24"/>
          <w:szCs w:val="24"/>
        </w:rPr>
        <w:t xml:space="preserve"> la ciudad de </w:t>
      </w:r>
      <w:r>
        <w:rPr>
          <w:rFonts w:ascii="Verdana" w:hAnsi="Verdana" w:cs="Arial"/>
          <w:color w:val="333333"/>
          <w:sz w:val="24"/>
          <w:szCs w:val="24"/>
        </w:rPr>
        <w:t>XXXX y el idioma del procedimiento será el XXXX.</w:t>
      </w:r>
      <w:r w:rsidR="00321B48">
        <w:rPr>
          <w:rFonts w:ascii="Verdana" w:hAnsi="Verdana" w:cs="Arial"/>
          <w:color w:val="333333"/>
          <w:sz w:val="24"/>
          <w:szCs w:val="24"/>
        </w:rPr>
        <w:t xml:space="preserve"> Cualquiera de la</w:t>
      </w:r>
      <w:r w:rsidR="00EE0921">
        <w:rPr>
          <w:rFonts w:ascii="Verdana" w:hAnsi="Verdana" w:cs="Arial"/>
          <w:color w:val="333333"/>
          <w:sz w:val="24"/>
          <w:szCs w:val="24"/>
        </w:rPr>
        <w:t>s</w:t>
      </w:r>
      <w:r w:rsidR="00321B48">
        <w:rPr>
          <w:rFonts w:ascii="Verdana" w:hAnsi="Verdana" w:cs="Arial"/>
          <w:color w:val="333333"/>
          <w:sz w:val="24"/>
          <w:szCs w:val="24"/>
        </w:rPr>
        <w:t xml:space="preserve"> partes podrá:</w:t>
      </w:r>
    </w:p>
    <w:p w:rsidR="00321B48" w:rsidRPr="00321B48" w:rsidRDefault="00321B48" w:rsidP="00321B48">
      <w:pPr>
        <w:jc w:val="both"/>
        <w:rPr>
          <w:rFonts w:ascii="Verdana" w:hAnsi="Verdana" w:cs="Arial"/>
          <w:color w:val="333333"/>
          <w:sz w:val="24"/>
          <w:szCs w:val="24"/>
          <w:u w:val="single"/>
        </w:rPr>
      </w:pPr>
      <w:r w:rsidRPr="00321B48">
        <w:rPr>
          <w:rFonts w:ascii="Verdana" w:hAnsi="Verdana" w:cs="Arial"/>
          <w:color w:val="333333"/>
          <w:sz w:val="24"/>
          <w:szCs w:val="24"/>
          <w:u w:val="single"/>
        </w:rPr>
        <w:t>*En este aparte, podrá delimitar los tipos de pruebas que pueden ser presentadas por las partes (documentales, testimoniales, etc</w:t>
      </w:r>
      <w:r w:rsidR="00EE0921">
        <w:rPr>
          <w:rFonts w:ascii="Verdana" w:hAnsi="Verdana" w:cs="Arial"/>
          <w:color w:val="333333"/>
          <w:sz w:val="24"/>
          <w:szCs w:val="24"/>
          <w:u w:val="single"/>
        </w:rPr>
        <w:t>.</w:t>
      </w:r>
      <w:r w:rsidRPr="00321B48">
        <w:rPr>
          <w:rFonts w:ascii="Verdana" w:hAnsi="Verdana" w:cs="Arial"/>
          <w:color w:val="333333"/>
          <w:sz w:val="24"/>
          <w:szCs w:val="24"/>
          <w:u w:val="single"/>
        </w:rPr>
        <w:t>) y delimitar el idioma en el que deben ser presentadas. De igual manera, se puede establecer el término para la presentación de las mismas.</w:t>
      </w:r>
    </w:p>
    <w:p w:rsidR="00321B48" w:rsidRDefault="00321B48" w:rsidP="00917065">
      <w:pPr>
        <w:jc w:val="both"/>
        <w:rPr>
          <w:rFonts w:ascii="Verdana" w:hAnsi="Verdana" w:cs="Arial"/>
          <w:color w:val="333333"/>
          <w:sz w:val="24"/>
          <w:szCs w:val="24"/>
        </w:rPr>
      </w:pPr>
      <w:r>
        <w:rPr>
          <w:rFonts w:ascii="Verdana" w:hAnsi="Verdana" w:cs="Arial"/>
          <w:color w:val="333333"/>
          <w:sz w:val="24"/>
          <w:szCs w:val="24"/>
        </w:rPr>
        <w:t xml:space="preserve">El tribunal de arbitraje estará compuesto por </w:t>
      </w:r>
      <w:r w:rsidRPr="00321B48">
        <w:rPr>
          <w:rFonts w:ascii="Verdana" w:hAnsi="Verdana" w:cs="Arial"/>
          <w:color w:val="333333"/>
          <w:sz w:val="24"/>
          <w:szCs w:val="24"/>
          <w:u w:val="single"/>
        </w:rPr>
        <w:t>(1 o 3)</w:t>
      </w:r>
      <w:r>
        <w:rPr>
          <w:rFonts w:ascii="Verdana" w:hAnsi="Verdana" w:cs="Arial"/>
          <w:color w:val="333333"/>
          <w:sz w:val="24"/>
          <w:szCs w:val="24"/>
        </w:rPr>
        <w:t xml:space="preserve"> árbitros, los cuales serán designados de la siguiente manera: cada una de las partes designará un árbitro, y el tercero </w:t>
      </w:r>
      <w:r w:rsidRPr="00321B48">
        <w:rPr>
          <w:rFonts w:ascii="Verdana" w:hAnsi="Verdana" w:cs="Arial"/>
          <w:color w:val="333333"/>
          <w:sz w:val="24"/>
          <w:szCs w:val="24"/>
          <w:u w:val="single"/>
        </w:rPr>
        <w:t>(En la práctica arbitral internacional, este asumirá la calidad de presidente. Si se quiere, también se puede especificar esto en la cláusula)</w:t>
      </w:r>
      <w:r>
        <w:rPr>
          <w:rFonts w:ascii="Verdana" w:hAnsi="Verdana" w:cs="Arial"/>
          <w:color w:val="333333"/>
          <w:sz w:val="24"/>
          <w:szCs w:val="24"/>
        </w:rPr>
        <w:t xml:space="preserve"> será designado por (por los otros dos árbitros o de común acuerdo por las partes). Si no se llegare a un acuerdo o no fuere posible llevarse a cabo la designación de los árbitros en la forma de designación prevista, será hecho por el Centro de Conciliación, Arbitraje y Amigable Composición de la Cámara de Comercio de Cali, con sede en la ciudad de Santiago de Cali (Colombia). </w:t>
      </w:r>
    </w:p>
    <w:p w:rsidR="00A85963" w:rsidRPr="001C2608" w:rsidRDefault="00321B48" w:rsidP="00917065">
      <w:pPr>
        <w:jc w:val="both"/>
        <w:rPr>
          <w:rFonts w:ascii="Verdana" w:hAnsi="Verdana" w:cs="Arial"/>
          <w:color w:val="333333"/>
          <w:sz w:val="24"/>
          <w:szCs w:val="24"/>
        </w:rPr>
      </w:pPr>
      <w:r>
        <w:rPr>
          <w:rFonts w:ascii="Verdana" w:hAnsi="Verdana" w:cs="Arial"/>
          <w:color w:val="333333"/>
          <w:sz w:val="24"/>
          <w:szCs w:val="24"/>
        </w:rPr>
        <w:t>El laudo arbitral proferido por el tribunal será de obligatorio cumplimiento para las par</w:t>
      </w:r>
      <w:r w:rsidR="00EE0921">
        <w:rPr>
          <w:rFonts w:ascii="Verdana" w:hAnsi="Verdana" w:cs="Arial"/>
          <w:color w:val="333333"/>
          <w:sz w:val="24"/>
          <w:szCs w:val="24"/>
        </w:rPr>
        <w:t>tes y podrá ser ejecutado por los juzgados, tribunales y cortes</w:t>
      </w:r>
      <w:r>
        <w:rPr>
          <w:rFonts w:ascii="Verdana" w:hAnsi="Verdana" w:cs="Arial"/>
          <w:color w:val="333333"/>
          <w:sz w:val="24"/>
          <w:szCs w:val="24"/>
        </w:rPr>
        <w:t xml:space="preserve"> de XXXX. Respecto a los costos del procedimiento, estos serán asumidos en partes iguales, so pena que el tribunal arbitral, en el laudo, decida lo contrario. </w:t>
      </w:r>
    </w:p>
    <w:p w:rsidR="00A951E1" w:rsidRPr="001C2608" w:rsidRDefault="00A951E1" w:rsidP="00A85963">
      <w:pPr>
        <w:jc w:val="both"/>
        <w:rPr>
          <w:rFonts w:ascii="Verdana" w:hAnsi="Verdana"/>
          <w:sz w:val="24"/>
          <w:szCs w:val="24"/>
        </w:rPr>
      </w:pPr>
      <w:bookmarkStart w:id="0" w:name="_GoBack"/>
      <w:bookmarkEnd w:id="0"/>
    </w:p>
    <w:sectPr w:rsidR="00A951E1" w:rsidRPr="001C2608" w:rsidSect="008D4D6E">
      <w:headerReference w:type="default" r:id="rId8"/>
      <w:pgSz w:w="12242" w:h="18722" w:code="281"/>
      <w:pgMar w:top="3969" w:right="2552" w:bottom="1701" w:left="1418" w:header="720" w:footer="72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7EC8" w:rsidRDefault="009B7EC8" w:rsidP="00783936">
      <w:pPr>
        <w:spacing w:after="0" w:line="240" w:lineRule="auto"/>
      </w:pPr>
      <w:r>
        <w:separator/>
      </w:r>
    </w:p>
  </w:endnote>
  <w:endnote w:type="continuationSeparator" w:id="0">
    <w:p w:rsidR="009B7EC8" w:rsidRDefault="009B7EC8" w:rsidP="007839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7EC8" w:rsidRDefault="009B7EC8" w:rsidP="00783936">
      <w:pPr>
        <w:spacing w:after="0" w:line="240" w:lineRule="auto"/>
      </w:pPr>
      <w:r>
        <w:separator/>
      </w:r>
    </w:p>
  </w:footnote>
  <w:footnote w:type="continuationSeparator" w:id="0">
    <w:p w:rsidR="009B7EC8" w:rsidRDefault="009B7EC8" w:rsidP="007839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1B48" w:rsidRPr="00783936" w:rsidRDefault="00321B48" w:rsidP="00783936">
    <w:pPr>
      <w:pStyle w:val="Encabezado"/>
    </w:pPr>
    <w:r>
      <w:rPr>
        <w:noProof/>
        <w:lang w:eastAsia="es-CO"/>
      </w:rPr>
      <w:drawing>
        <wp:inline distT="0" distB="0" distL="0" distR="0">
          <wp:extent cx="1590675" cy="676275"/>
          <wp:effectExtent l="0" t="0" r="9525" b="9525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067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43C32"/>
    <w:multiLevelType w:val="hybridMultilevel"/>
    <w:tmpl w:val="114E580C"/>
    <w:lvl w:ilvl="0" w:tplc="24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6020B6D"/>
    <w:multiLevelType w:val="hybridMultilevel"/>
    <w:tmpl w:val="004E252E"/>
    <w:lvl w:ilvl="0" w:tplc="B08ED730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5824368"/>
    <w:multiLevelType w:val="hybridMultilevel"/>
    <w:tmpl w:val="B3AEA19E"/>
    <w:lvl w:ilvl="0" w:tplc="1A5449BA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DCB1BFE"/>
    <w:multiLevelType w:val="hybridMultilevel"/>
    <w:tmpl w:val="F38A919E"/>
    <w:lvl w:ilvl="0" w:tplc="B41051B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color w:val="auto"/>
        <w:sz w:val="22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5DF08BF"/>
    <w:multiLevelType w:val="hybridMultilevel"/>
    <w:tmpl w:val="120CBB5C"/>
    <w:lvl w:ilvl="0" w:tplc="552A9D9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color w:val="auto"/>
        <w:sz w:val="22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5963"/>
    <w:rsid w:val="001C2608"/>
    <w:rsid w:val="00321B48"/>
    <w:rsid w:val="00783936"/>
    <w:rsid w:val="008D4D6E"/>
    <w:rsid w:val="00917065"/>
    <w:rsid w:val="009B7EC8"/>
    <w:rsid w:val="00A85963"/>
    <w:rsid w:val="00A951E1"/>
    <w:rsid w:val="00EE0921"/>
    <w:rsid w:val="00F4163D"/>
    <w:rsid w:val="00FE3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85963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78393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83936"/>
  </w:style>
  <w:style w:type="paragraph" w:styleId="Piedepgina">
    <w:name w:val="footer"/>
    <w:basedOn w:val="Normal"/>
    <w:link w:val="PiedepginaCar"/>
    <w:uiPriority w:val="99"/>
    <w:unhideWhenUsed/>
    <w:rsid w:val="0078393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83936"/>
  </w:style>
  <w:style w:type="paragraph" w:styleId="Textodeglobo">
    <w:name w:val="Balloon Text"/>
    <w:basedOn w:val="Normal"/>
    <w:link w:val="TextodegloboCar"/>
    <w:uiPriority w:val="99"/>
    <w:semiHidden/>
    <w:unhideWhenUsed/>
    <w:rsid w:val="007839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83936"/>
    <w:rPr>
      <w:rFonts w:ascii="Tahoma" w:hAnsi="Tahoma" w:cs="Tahoma"/>
      <w:sz w:val="16"/>
      <w:szCs w:val="16"/>
    </w:rPr>
  </w:style>
  <w:style w:type="character" w:styleId="Refdecomentario">
    <w:name w:val="annotation reference"/>
    <w:basedOn w:val="Fuentedeprrafopredeter"/>
    <w:uiPriority w:val="99"/>
    <w:semiHidden/>
    <w:unhideWhenUsed/>
    <w:rsid w:val="001C260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C2608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1C2608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C260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C2608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85963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78393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83936"/>
  </w:style>
  <w:style w:type="paragraph" w:styleId="Piedepgina">
    <w:name w:val="footer"/>
    <w:basedOn w:val="Normal"/>
    <w:link w:val="PiedepginaCar"/>
    <w:uiPriority w:val="99"/>
    <w:unhideWhenUsed/>
    <w:rsid w:val="0078393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83936"/>
  </w:style>
  <w:style w:type="paragraph" w:styleId="Textodeglobo">
    <w:name w:val="Balloon Text"/>
    <w:basedOn w:val="Normal"/>
    <w:link w:val="TextodegloboCar"/>
    <w:uiPriority w:val="99"/>
    <w:semiHidden/>
    <w:unhideWhenUsed/>
    <w:rsid w:val="007839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83936"/>
    <w:rPr>
      <w:rFonts w:ascii="Tahoma" w:hAnsi="Tahoma" w:cs="Tahoma"/>
      <w:sz w:val="16"/>
      <w:szCs w:val="16"/>
    </w:rPr>
  </w:style>
  <w:style w:type="character" w:styleId="Refdecomentario">
    <w:name w:val="annotation reference"/>
    <w:basedOn w:val="Fuentedeprrafopredeter"/>
    <w:uiPriority w:val="99"/>
    <w:semiHidden/>
    <w:unhideWhenUsed/>
    <w:rsid w:val="001C260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C2608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1C2608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C260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C260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280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Lorena Gutierrez Velandia</dc:creator>
  <cp:lastModifiedBy>Felipe Eduardo Garcia</cp:lastModifiedBy>
  <cp:revision>6</cp:revision>
  <dcterms:created xsi:type="dcterms:W3CDTF">2016-06-23T15:28:00Z</dcterms:created>
  <dcterms:modified xsi:type="dcterms:W3CDTF">2018-08-25T14:52:00Z</dcterms:modified>
</cp:coreProperties>
</file>