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38D3" w14:textId="4C09BA4F" w:rsidR="005502C3" w:rsidRDefault="005502C3" w:rsidP="005502C3">
      <w:pPr>
        <w:jc w:val="both"/>
        <w:rPr>
          <w:rFonts w:ascii="Arial Narrow" w:hAnsi="Arial Narrow"/>
          <w:b/>
          <w:bCs/>
          <w:sz w:val="24"/>
          <w:szCs w:val="24"/>
          <w:lang w:val="es-ES"/>
        </w:rPr>
      </w:pPr>
      <w:proofErr w:type="spellStart"/>
      <w:r w:rsidRPr="00032822">
        <w:rPr>
          <w:rFonts w:ascii="Arial Narrow" w:hAnsi="Arial Narrow"/>
          <w:b/>
          <w:bCs/>
          <w:sz w:val="24"/>
          <w:szCs w:val="24"/>
          <w:lang w:val="es-ES"/>
        </w:rPr>
        <w:t>Tips</w:t>
      </w:r>
      <w:proofErr w:type="spellEnd"/>
      <w:r w:rsidRPr="00032822">
        <w:rPr>
          <w:rFonts w:ascii="Arial Narrow" w:hAnsi="Arial Narrow"/>
          <w:b/>
          <w:bCs/>
          <w:sz w:val="24"/>
          <w:szCs w:val="24"/>
          <w:lang w:val="es-ES"/>
        </w:rPr>
        <w:t xml:space="preserve"> reuniones no presenciales </w:t>
      </w:r>
      <w:r>
        <w:rPr>
          <w:rFonts w:ascii="Arial Narrow" w:hAnsi="Arial Narrow"/>
          <w:b/>
          <w:bCs/>
          <w:sz w:val="24"/>
          <w:szCs w:val="24"/>
          <w:lang w:val="es-ES"/>
        </w:rPr>
        <w:t>(</w:t>
      </w:r>
      <w:r w:rsidRPr="00032822">
        <w:rPr>
          <w:rFonts w:ascii="Arial Narrow" w:hAnsi="Arial Narrow"/>
          <w:b/>
          <w:bCs/>
          <w:sz w:val="24"/>
          <w:szCs w:val="24"/>
          <w:lang w:val="es-ES"/>
        </w:rPr>
        <w:t>Decreto 398 de 2020</w:t>
      </w:r>
      <w:r>
        <w:rPr>
          <w:rFonts w:ascii="Arial Narrow" w:hAnsi="Arial Narrow"/>
          <w:b/>
          <w:bCs/>
          <w:sz w:val="24"/>
          <w:szCs w:val="24"/>
          <w:lang w:val="es-ES"/>
        </w:rPr>
        <w:t>)</w:t>
      </w:r>
    </w:p>
    <w:p w14:paraId="2C3D56FF" w14:textId="77777777" w:rsidR="00D15FC7" w:rsidRPr="00032822" w:rsidRDefault="00D15FC7" w:rsidP="005502C3">
      <w:pPr>
        <w:jc w:val="both"/>
        <w:rPr>
          <w:rFonts w:ascii="Arial Narrow" w:hAnsi="Arial Narrow"/>
          <w:b/>
          <w:bCs/>
          <w:sz w:val="24"/>
          <w:szCs w:val="24"/>
          <w:lang w:val="es-ES"/>
        </w:rPr>
      </w:pPr>
    </w:p>
    <w:p w14:paraId="1E8BF43C" w14:textId="77777777" w:rsidR="005502C3" w:rsidRPr="00032822"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sidRPr="00032822">
        <w:rPr>
          <w:rFonts w:ascii="Arial Narrow" w:hAnsi="Arial Narrow" w:cs="Arial"/>
        </w:rPr>
        <w:t>En el Decreto 398 de 2020, se establece que para los efectos de las reuniones no presenciales de que trata el artículo 19 de la Ley 222 de 1995, cuando se hace referencia a “todos los socios o miembros”, se entiende que se trata de quienes participan en la reunión no presencial, siempre que se cuente con el número de participantes necesarios para deliberar según lo establecido legal o estatutariamente.</w:t>
      </w:r>
    </w:p>
    <w:p w14:paraId="7A2565C1"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rPr>
      </w:pPr>
    </w:p>
    <w:p w14:paraId="07BD93A7" w14:textId="3C1A9961" w:rsidR="005502C3" w:rsidRPr="00032822"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Pr>
          <w:rFonts w:ascii="Arial Narrow" w:hAnsi="Arial Narrow" w:cs="Arial"/>
        </w:rPr>
        <w:t>Por efectos del Decreto 398 de 2020, para las reuniones no presenciales</w:t>
      </w:r>
      <w:r w:rsidRPr="00032822">
        <w:rPr>
          <w:rFonts w:ascii="Arial Narrow" w:hAnsi="Arial Narrow" w:cs="Arial"/>
        </w:rPr>
        <w:t xml:space="preserve"> deberán tenerse en cuenta las disposiciones legales y estatutarias sobre convocatoria, quórum y </w:t>
      </w:r>
      <w:proofErr w:type="gramStart"/>
      <w:r w:rsidRPr="00032822">
        <w:rPr>
          <w:rFonts w:ascii="Arial Narrow" w:hAnsi="Arial Narrow" w:cs="Arial"/>
        </w:rPr>
        <w:t>mayorías  aplicables</w:t>
      </w:r>
      <w:proofErr w:type="gramEnd"/>
      <w:r w:rsidRPr="00032822">
        <w:rPr>
          <w:rFonts w:ascii="Arial Narrow" w:hAnsi="Arial Narrow" w:cs="Arial"/>
        </w:rPr>
        <w:t xml:space="preserve">  a  las  reuniones  presenciales</w:t>
      </w:r>
      <w:r>
        <w:rPr>
          <w:rFonts w:ascii="Arial Narrow" w:hAnsi="Arial Narrow" w:cs="Arial"/>
        </w:rPr>
        <w:t>.</w:t>
      </w:r>
    </w:p>
    <w:p w14:paraId="0ED62EEF"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rPr>
      </w:pPr>
    </w:p>
    <w:p w14:paraId="49D34251" w14:textId="77777777" w:rsidR="005502C3"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Pr>
          <w:rFonts w:ascii="Arial Narrow" w:hAnsi="Arial Narrow" w:cs="Arial"/>
        </w:rPr>
        <w:t xml:space="preserve">Las reuniones no presenciales no aplican para las reuniones por derecho propio de </w:t>
      </w:r>
      <w:r w:rsidRPr="00032822">
        <w:rPr>
          <w:rFonts w:ascii="Arial Narrow" w:hAnsi="Arial Narrow" w:cs="Arial"/>
        </w:rPr>
        <w:t>que trata el inciso segundo del artículo 422 del Código de Comercio aplicable en materia societaria</w:t>
      </w:r>
      <w:r>
        <w:rPr>
          <w:rFonts w:ascii="Arial Narrow" w:hAnsi="Arial Narrow" w:cs="Arial"/>
        </w:rPr>
        <w:t xml:space="preserve">, pues para estas se requiere de manera </w:t>
      </w:r>
      <w:proofErr w:type="gramStart"/>
      <w:r>
        <w:rPr>
          <w:rFonts w:ascii="Arial Narrow" w:hAnsi="Arial Narrow" w:cs="Arial"/>
        </w:rPr>
        <w:t>imperativa  la</w:t>
      </w:r>
      <w:proofErr w:type="gramEnd"/>
      <w:r>
        <w:rPr>
          <w:rFonts w:ascii="Arial Narrow" w:hAnsi="Arial Narrow" w:cs="Arial"/>
        </w:rPr>
        <w:t xml:space="preserve"> presencialidad de los asistentes.</w:t>
      </w:r>
    </w:p>
    <w:p w14:paraId="48A3FFCE"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rPr>
      </w:pPr>
    </w:p>
    <w:p w14:paraId="56996EA1" w14:textId="77777777" w:rsidR="005502C3" w:rsidRPr="00032822" w:rsidRDefault="005502C3" w:rsidP="005502C3">
      <w:pPr>
        <w:pStyle w:val="NormalWeb"/>
        <w:numPr>
          <w:ilvl w:val="0"/>
          <w:numId w:val="1"/>
        </w:numPr>
        <w:spacing w:before="0" w:beforeAutospacing="0" w:after="0" w:afterAutospacing="0" w:line="254" w:lineRule="atLeast"/>
        <w:jc w:val="both"/>
        <w:rPr>
          <w:rFonts w:ascii="Arial Narrow" w:hAnsi="Arial Narrow" w:cs="Arial"/>
        </w:rPr>
      </w:pPr>
      <w:proofErr w:type="gramStart"/>
      <w:r w:rsidRPr="00032822">
        <w:rPr>
          <w:rFonts w:ascii="Arial Narrow" w:hAnsi="Arial Narrow" w:cs="Arial"/>
        </w:rPr>
        <w:t>La  modalidad</w:t>
      </w:r>
      <w:proofErr w:type="gramEnd"/>
      <w:r w:rsidRPr="00032822">
        <w:rPr>
          <w:rFonts w:ascii="Arial Narrow" w:hAnsi="Arial Narrow" w:cs="Arial"/>
        </w:rPr>
        <w:t xml:space="preserve">  no  presencial  aplica  para</w:t>
      </w:r>
      <w:r>
        <w:rPr>
          <w:rFonts w:ascii="Arial Narrow" w:hAnsi="Arial Narrow" w:cs="Arial"/>
        </w:rPr>
        <w:t xml:space="preserve"> </w:t>
      </w:r>
      <w:r w:rsidRPr="00032822">
        <w:rPr>
          <w:rFonts w:ascii="Arial Narrow" w:hAnsi="Arial Narrow" w:cs="Arial"/>
        </w:rPr>
        <w:t xml:space="preserve">las  reuniones  ordinarias,  extraordinarias  y  de  segunda convocatoria. Frente a las reuniones de segunda convocatoria se debe tener en cuenta lo previsto en el régimen societario, respecto de los términos legales permitidos y la reducción del quórum señalado en la Ley. </w:t>
      </w:r>
    </w:p>
    <w:p w14:paraId="57360CCD"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rPr>
      </w:pPr>
    </w:p>
    <w:p w14:paraId="4F95E70B" w14:textId="7BE2D318" w:rsidR="005502C3"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sidRPr="00CA6D8E">
        <w:rPr>
          <w:rFonts w:ascii="Arial Narrow" w:hAnsi="Arial Narrow" w:cs="Arial"/>
        </w:rPr>
        <w:t>En este tipo de reuniones, serán ineficaces las decisiones adoptadas en contravención de lo dispuesto en el artículo 186 del Código de Comercio si vulneran las prescripciones relativas a la convocatoria y la existencia de quórum y mayorías</w:t>
      </w:r>
      <w:r>
        <w:rPr>
          <w:rFonts w:ascii="Arial Narrow" w:hAnsi="Arial Narrow" w:cs="Arial"/>
        </w:rPr>
        <w:t>.</w:t>
      </w:r>
    </w:p>
    <w:p w14:paraId="44CD7147" w14:textId="77777777" w:rsidR="005502C3" w:rsidRPr="00CA6D8E" w:rsidRDefault="005502C3" w:rsidP="005502C3">
      <w:pPr>
        <w:pStyle w:val="NormalWeb"/>
        <w:spacing w:before="0" w:beforeAutospacing="0" w:after="0" w:afterAutospacing="0" w:line="254" w:lineRule="atLeast"/>
        <w:jc w:val="both"/>
        <w:rPr>
          <w:rFonts w:ascii="Arial Narrow" w:hAnsi="Arial Narrow" w:cs="Arial"/>
        </w:rPr>
      </w:pPr>
    </w:p>
    <w:p w14:paraId="187F9A4B" w14:textId="5B1A5BF6" w:rsidR="005502C3" w:rsidRPr="00032822"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Pr>
          <w:rFonts w:ascii="Arial Narrow" w:hAnsi="Arial Narrow" w:cs="Arial"/>
        </w:rPr>
        <w:t xml:space="preserve">Con el </w:t>
      </w:r>
      <w:r w:rsidRPr="00032822">
        <w:rPr>
          <w:rFonts w:ascii="Arial Narrow" w:hAnsi="Arial Narrow" w:cs="Arial"/>
        </w:rPr>
        <w:t>Decreto 398 de 2020</w:t>
      </w:r>
      <w:r>
        <w:rPr>
          <w:rFonts w:ascii="Arial Narrow" w:hAnsi="Arial Narrow" w:cs="Arial"/>
        </w:rPr>
        <w:t>, es posible que los participantes de</w:t>
      </w:r>
      <w:r w:rsidRPr="00032822">
        <w:rPr>
          <w:rFonts w:ascii="Arial Narrow" w:hAnsi="Arial Narrow" w:cs="Arial"/>
        </w:rPr>
        <w:t xml:space="preserve"> una reunión de junta de socios, asamblea general de accionistas o junta directiva,</w:t>
      </w:r>
      <w:r>
        <w:rPr>
          <w:rFonts w:ascii="Arial Narrow" w:hAnsi="Arial Narrow" w:cs="Arial"/>
        </w:rPr>
        <w:t xml:space="preserve"> lo hagan de manera mixta</w:t>
      </w:r>
      <w:r w:rsidRPr="00032822">
        <w:rPr>
          <w:rFonts w:ascii="Arial Narrow" w:hAnsi="Arial Narrow" w:cs="Arial"/>
        </w:rPr>
        <w:t xml:space="preserve"> </w:t>
      </w:r>
      <w:r>
        <w:rPr>
          <w:rFonts w:ascii="Arial Narrow" w:hAnsi="Arial Narrow" w:cs="Arial"/>
        </w:rPr>
        <w:t>entendiéndose por estas reuniones,</w:t>
      </w:r>
      <w:r w:rsidRPr="00032822">
        <w:rPr>
          <w:rFonts w:ascii="Arial Narrow" w:hAnsi="Arial Narrow" w:cs="Arial"/>
        </w:rPr>
        <w:t xml:space="preserve"> las que permiten de manera simultánea la presencia física y virtual de los socios, sus apoderados o los miembros de junta directiva, y a las cuales le son aplicables las reglas relativas a las reuniones no presenciales.</w:t>
      </w:r>
    </w:p>
    <w:p w14:paraId="724EFF7E"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rPr>
      </w:pPr>
    </w:p>
    <w:p w14:paraId="5BAC7337" w14:textId="77777777" w:rsidR="005502C3" w:rsidRPr="00032822" w:rsidRDefault="005502C3" w:rsidP="005502C3">
      <w:pPr>
        <w:pStyle w:val="NormalWeb"/>
        <w:numPr>
          <w:ilvl w:val="0"/>
          <w:numId w:val="1"/>
        </w:numPr>
        <w:spacing w:before="0" w:beforeAutospacing="0" w:after="0" w:afterAutospacing="0" w:line="254" w:lineRule="atLeast"/>
        <w:jc w:val="both"/>
        <w:rPr>
          <w:rFonts w:ascii="Arial Narrow" w:hAnsi="Arial Narrow" w:cs="Arial"/>
        </w:rPr>
      </w:pPr>
      <w:r>
        <w:rPr>
          <w:rFonts w:ascii="Arial Narrow" w:hAnsi="Arial Narrow" w:cs="Arial"/>
        </w:rPr>
        <w:t>L</w:t>
      </w:r>
      <w:r w:rsidRPr="00032822">
        <w:rPr>
          <w:rFonts w:ascii="Arial Narrow" w:hAnsi="Arial Narrow" w:cs="Arial"/>
        </w:rPr>
        <w:t>as actas de las reuniones no presenciales y mixtas contempladas en el Decreto 398 de 2020, deben incorporar la información relativa a la aplicación de las disposiciones legales y estatutarias sobre convocatoria, quórum y mayorías, aspectos</w:t>
      </w:r>
      <w:r>
        <w:rPr>
          <w:rFonts w:ascii="Arial Narrow" w:hAnsi="Arial Narrow" w:cs="Arial"/>
        </w:rPr>
        <w:t xml:space="preserve"> </w:t>
      </w:r>
      <w:r w:rsidRPr="00032822">
        <w:rPr>
          <w:rFonts w:ascii="Arial Narrow" w:hAnsi="Arial Narrow" w:cs="Arial"/>
        </w:rPr>
        <w:t>que son objeto del control de legalidad por parte de las Cámaras de Comercio.</w:t>
      </w:r>
    </w:p>
    <w:p w14:paraId="01CCFB4C" w14:textId="77777777" w:rsidR="005502C3" w:rsidRPr="00032822" w:rsidRDefault="005502C3" w:rsidP="005502C3">
      <w:pPr>
        <w:pStyle w:val="NormalWeb"/>
        <w:spacing w:before="0" w:beforeAutospacing="0" w:after="0" w:afterAutospacing="0" w:line="254" w:lineRule="atLeast"/>
        <w:jc w:val="both"/>
        <w:rPr>
          <w:rFonts w:ascii="Arial Narrow" w:hAnsi="Arial Narrow" w:cs="Arial"/>
          <w:color w:val="000000"/>
        </w:rPr>
      </w:pPr>
    </w:p>
    <w:p w14:paraId="2FD13ED2" w14:textId="1D46C29D" w:rsidR="005502C3" w:rsidRDefault="005502C3" w:rsidP="005502C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El</w:t>
      </w:r>
      <w:r w:rsidRPr="0057707D">
        <w:rPr>
          <w:rFonts w:ascii="Arial Narrow" w:hAnsi="Arial Narrow" w:cs="Arial"/>
          <w:sz w:val="24"/>
          <w:szCs w:val="24"/>
        </w:rPr>
        <w:t xml:space="preserve"> representante legal </w:t>
      </w:r>
      <w:r>
        <w:rPr>
          <w:rFonts w:ascii="Arial Narrow" w:hAnsi="Arial Narrow" w:cs="Arial"/>
          <w:sz w:val="24"/>
          <w:szCs w:val="24"/>
        </w:rPr>
        <w:t xml:space="preserve">deberá </w:t>
      </w:r>
      <w:r w:rsidRPr="0057707D">
        <w:rPr>
          <w:rFonts w:ascii="Arial Narrow" w:hAnsi="Arial Narrow" w:cs="Arial"/>
          <w:sz w:val="24"/>
          <w:szCs w:val="24"/>
        </w:rPr>
        <w:t>realizar la verificación de identidad de los participantes virtuales para garantizar que sea</w:t>
      </w:r>
      <w:r w:rsidR="00D15FC7">
        <w:rPr>
          <w:rFonts w:ascii="Arial Narrow" w:hAnsi="Arial Narrow" w:cs="Arial"/>
          <w:sz w:val="24"/>
          <w:szCs w:val="24"/>
        </w:rPr>
        <w:t>n</w:t>
      </w:r>
      <w:r w:rsidRPr="0057707D">
        <w:rPr>
          <w:rFonts w:ascii="Arial Narrow" w:hAnsi="Arial Narrow" w:cs="Arial"/>
          <w:sz w:val="24"/>
          <w:szCs w:val="24"/>
        </w:rPr>
        <w:t xml:space="preserve"> en efecto los socios, sus apoderados o los miembros de junta directiva.</w:t>
      </w:r>
    </w:p>
    <w:p w14:paraId="0963B837" w14:textId="77777777" w:rsidR="005502C3" w:rsidRPr="0044600C" w:rsidRDefault="005502C3" w:rsidP="005502C3">
      <w:pPr>
        <w:spacing w:after="0" w:line="240" w:lineRule="auto"/>
        <w:jc w:val="both"/>
        <w:rPr>
          <w:rFonts w:ascii="Arial Narrow" w:hAnsi="Arial Narrow" w:cs="Arial"/>
          <w:sz w:val="24"/>
          <w:szCs w:val="24"/>
        </w:rPr>
      </w:pPr>
    </w:p>
    <w:p w14:paraId="519EC9C1" w14:textId="77777777" w:rsidR="005502C3" w:rsidRDefault="005502C3" w:rsidP="005502C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El representante legal </w:t>
      </w:r>
      <w:proofErr w:type="gramStart"/>
      <w:r>
        <w:rPr>
          <w:rFonts w:ascii="Arial Narrow" w:hAnsi="Arial Narrow" w:cs="Arial"/>
          <w:sz w:val="24"/>
          <w:szCs w:val="24"/>
        </w:rPr>
        <w:t>deberá</w:t>
      </w:r>
      <w:r w:rsidRPr="0057707D">
        <w:rPr>
          <w:rFonts w:ascii="Arial Narrow" w:hAnsi="Arial Narrow" w:cs="Arial"/>
          <w:sz w:val="24"/>
          <w:szCs w:val="24"/>
        </w:rPr>
        <w:t xml:space="preserve">  dejar</w:t>
      </w:r>
      <w:proofErr w:type="gramEnd"/>
      <w:r w:rsidRPr="0057707D">
        <w:rPr>
          <w:rFonts w:ascii="Arial Narrow" w:hAnsi="Arial Narrow" w:cs="Arial"/>
          <w:sz w:val="24"/>
          <w:szCs w:val="24"/>
        </w:rPr>
        <w:t xml:space="preserve">  constancia  en  el  acta  sobre  la  continuidad  del  quórum necesario </w:t>
      </w:r>
      <w:r>
        <w:rPr>
          <w:rFonts w:ascii="Arial Narrow" w:hAnsi="Arial Narrow" w:cs="Arial"/>
          <w:sz w:val="24"/>
          <w:szCs w:val="24"/>
        </w:rPr>
        <w:t xml:space="preserve">para deliberar </w:t>
      </w:r>
      <w:r w:rsidRPr="0057707D">
        <w:rPr>
          <w:rFonts w:ascii="Arial Narrow" w:hAnsi="Arial Narrow" w:cs="Arial"/>
          <w:sz w:val="24"/>
          <w:szCs w:val="24"/>
        </w:rPr>
        <w:t xml:space="preserve">durante toda la reunión y este aspecto será de control de la Cámara de Comercio. </w:t>
      </w:r>
    </w:p>
    <w:p w14:paraId="53AEDEA8" w14:textId="77777777" w:rsidR="005502C3" w:rsidRPr="0044600C" w:rsidRDefault="005502C3" w:rsidP="005502C3">
      <w:pPr>
        <w:pStyle w:val="Prrafodelista"/>
        <w:rPr>
          <w:rFonts w:ascii="Arial Narrow" w:hAnsi="Arial Narrow" w:cs="Arial"/>
          <w:sz w:val="24"/>
          <w:szCs w:val="24"/>
        </w:rPr>
      </w:pPr>
    </w:p>
    <w:p w14:paraId="76A0C24C" w14:textId="77777777" w:rsidR="005502C3" w:rsidRPr="0057707D" w:rsidRDefault="005502C3" w:rsidP="005502C3">
      <w:pPr>
        <w:pStyle w:val="Prrafodelista"/>
        <w:spacing w:after="0" w:line="240" w:lineRule="auto"/>
        <w:jc w:val="both"/>
        <w:rPr>
          <w:rFonts w:ascii="Arial Narrow" w:hAnsi="Arial Narrow" w:cs="Arial"/>
          <w:sz w:val="24"/>
          <w:szCs w:val="24"/>
        </w:rPr>
      </w:pPr>
    </w:p>
    <w:p w14:paraId="104AD3B3" w14:textId="77777777" w:rsidR="005502C3" w:rsidRDefault="005502C3" w:rsidP="005502C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Las</w:t>
      </w:r>
      <w:r w:rsidRPr="0057707D">
        <w:rPr>
          <w:rFonts w:ascii="Arial Narrow" w:hAnsi="Arial Narrow" w:cs="Arial"/>
          <w:sz w:val="24"/>
          <w:szCs w:val="24"/>
        </w:rPr>
        <w:t xml:space="preserve"> actas correspondientes a las reuniones no </w:t>
      </w:r>
      <w:proofErr w:type="gramStart"/>
      <w:r w:rsidRPr="0057707D">
        <w:rPr>
          <w:rFonts w:ascii="Arial Narrow" w:hAnsi="Arial Narrow" w:cs="Arial"/>
          <w:sz w:val="24"/>
          <w:szCs w:val="24"/>
        </w:rPr>
        <w:t>presenciales,</w:t>
      </w:r>
      <w:proofErr w:type="gramEnd"/>
      <w:r w:rsidRPr="0057707D">
        <w:rPr>
          <w:rFonts w:ascii="Arial Narrow" w:hAnsi="Arial Narrow" w:cs="Arial"/>
          <w:sz w:val="24"/>
          <w:szCs w:val="24"/>
        </w:rPr>
        <w:t xml:space="preserve"> deberán elaborarse y asentarse en el libro respectivo dentro de los treinta días hábiles siguientes a aquella en que se celebró la reunión. </w:t>
      </w:r>
    </w:p>
    <w:p w14:paraId="21A837B2" w14:textId="77777777" w:rsidR="005502C3" w:rsidRPr="0057707D" w:rsidRDefault="005502C3" w:rsidP="005502C3">
      <w:pPr>
        <w:pStyle w:val="Prrafodelista"/>
        <w:spacing w:after="0" w:line="240" w:lineRule="auto"/>
        <w:jc w:val="both"/>
        <w:rPr>
          <w:rFonts w:ascii="Arial Narrow" w:hAnsi="Arial Narrow" w:cs="Arial"/>
          <w:sz w:val="24"/>
          <w:szCs w:val="24"/>
        </w:rPr>
      </w:pPr>
    </w:p>
    <w:p w14:paraId="4D6D6DF2" w14:textId="3EA4B722" w:rsidR="005502C3" w:rsidRPr="006A0E11" w:rsidRDefault="005502C3" w:rsidP="005502C3">
      <w:pPr>
        <w:pStyle w:val="Prrafodelista"/>
        <w:numPr>
          <w:ilvl w:val="0"/>
          <w:numId w:val="1"/>
        </w:numPr>
        <w:spacing w:after="0" w:line="240" w:lineRule="auto"/>
        <w:jc w:val="both"/>
        <w:rPr>
          <w:rFonts w:ascii="Arial Narrow" w:hAnsi="Arial Narrow"/>
          <w:b/>
          <w:bCs/>
          <w:sz w:val="24"/>
          <w:szCs w:val="24"/>
          <w:lang w:val="es-ES"/>
        </w:rPr>
      </w:pPr>
      <w:r>
        <w:rPr>
          <w:rFonts w:ascii="Arial Narrow" w:hAnsi="Arial Narrow" w:cs="Arial"/>
          <w:sz w:val="24"/>
          <w:szCs w:val="24"/>
        </w:rPr>
        <w:t>Las</w:t>
      </w:r>
      <w:r w:rsidRPr="0057707D">
        <w:rPr>
          <w:rFonts w:ascii="Arial Narrow" w:hAnsi="Arial Narrow" w:cs="Arial"/>
          <w:sz w:val="24"/>
          <w:szCs w:val="24"/>
        </w:rPr>
        <w:t xml:space="preserve"> actas </w:t>
      </w:r>
      <w:r>
        <w:rPr>
          <w:rFonts w:ascii="Arial Narrow" w:hAnsi="Arial Narrow" w:cs="Arial"/>
          <w:sz w:val="24"/>
          <w:szCs w:val="24"/>
        </w:rPr>
        <w:t>de las reuniones no presenciales o mixtas</w:t>
      </w:r>
      <w:r w:rsidRPr="0057707D">
        <w:rPr>
          <w:rFonts w:ascii="Arial Narrow" w:hAnsi="Arial Narrow" w:cs="Arial"/>
          <w:sz w:val="24"/>
          <w:szCs w:val="24"/>
        </w:rPr>
        <w:t xml:space="preserve"> </w:t>
      </w:r>
      <w:proofErr w:type="gramStart"/>
      <w:r w:rsidRPr="0057707D">
        <w:rPr>
          <w:rFonts w:ascii="Arial Narrow" w:hAnsi="Arial Narrow" w:cs="Arial"/>
          <w:sz w:val="24"/>
          <w:szCs w:val="24"/>
        </w:rPr>
        <w:t>serán  suscritas</w:t>
      </w:r>
      <w:proofErr w:type="gramEnd"/>
      <w:r w:rsidRPr="0057707D">
        <w:rPr>
          <w:rFonts w:ascii="Arial Narrow" w:hAnsi="Arial Narrow" w:cs="Arial"/>
          <w:sz w:val="24"/>
          <w:szCs w:val="24"/>
        </w:rPr>
        <w:t xml:space="preserve">  por  el  representante  legal  y  el  secretario  de  la  sociedad.  </w:t>
      </w:r>
      <w:proofErr w:type="gramStart"/>
      <w:r w:rsidRPr="0057707D">
        <w:rPr>
          <w:rFonts w:ascii="Arial Narrow" w:hAnsi="Arial Narrow" w:cs="Arial"/>
          <w:sz w:val="24"/>
          <w:szCs w:val="24"/>
        </w:rPr>
        <w:t>A  falta</w:t>
      </w:r>
      <w:proofErr w:type="gramEnd"/>
      <w:r w:rsidRPr="0057707D">
        <w:rPr>
          <w:rFonts w:ascii="Arial Narrow" w:hAnsi="Arial Narrow" w:cs="Arial"/>
          <w:sz w:val="24"/>
          <w:szCs w:val="24"/>
        </w:rPr>
        <w:t xml:space="preserve">  de  este último, serán firmadas por alguno de los asociados o miembros del órgano social correspondiente.</w:t>
      </w:r>
    </w:p>
    <w:p w14:paraId="7A1FC549" w14:textId="77777777" w:rsidR="005502C3" w:rsidRPr="00E76343" w:rsidRDefault="005502C3" w:rsidP="005502C3">
      <w:pPr>
        <w:spacing w:after="0" w:line="240" w:lineRule="auto"/>
        <w:jc w:val="both"/>
        <w:rPr>
          <w:rFonts w:ascii="Arial Narrow" w:hAnsi="Arial Narrow"/>
          <w:b/>
          <w:bCs/>
          <w:sz w:val="24"/>
          <w:szCs w:val="24"/>
          <w:lang w:val="es-ES"/>
        </w:rPr>
      </w:pPr>
    </w:p>
    <w:p w14:paraId="2FE082B2" w14:textId="613443D7" w:rsidR="005502C3" w:rsidRDefault="005502C3" w:rsidP="005502C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El</w:t>
      </w:r>
      <w:r w:rsidRPr="0057707D">
        <w:rPr>
          <w:rFonts w:ascii="Arial Narrow" w:hAnsi="Arial Narrow" w:cs="Arial"/>
          <w:sz w:val="24"/>
          <w:szCs w:val="24"/>
        </w:rPr>
        <w:t xml:space="preserve"> control de legalidad para aquellas personas jurídicas de</w:t>
      </w:r>
      <w:r w:rsidR="00D15FC7">
        <w:rPr>
          <w:rFonts w:ascii="Arial Narrow" w:hAnsi="Arial Narrow" w:cs="Arial"/>
          <w:sz w:val="24"/>
          <w:szCs w:val="24"/>
        </w:rPr>
        <w:t xml:space="preserve">l </w:t>
      </w:r>
      <w:r w:rsidRPr="0057707D">
        <w:rPr>
          <w:rFonts w:ascii="Arial Narrow" w:hAnsi="Arial Narrow" w:cs="Arial"/>
          <w:sz w:val="24"/>
          <w:szCs w:val="24"/>
        </w:rPr>
        <w:t xml:space="preserve">Registro de </w:t>
      </w:r>
      <w:r w:rsidR="00D15FC7">
        <w:rPr>
          <w:rFonts w:ascii="Arial Narrow" w:hAnsi="Arial Narrow" w:cs="Arial"/>
          <w:sz w:val="24"/>
          <w:szCs w:val="24"/>
        </w:rPr>
        <w:t>E</w:t>
      </w:r>
      <w:r w:rsidRPr="0057707D">
        <w:rPr>
          <w:rFonts w:ascii="Arial Narrow" w:hAnsi="Arial Narrow" w:cs="Arial"/>
          <w:sz w:val="24"/>
          <w:szCs w:val="24"/>
        </w:rPr>
        <w:t xml:space="preserve">ntidades </w:t>
      </w:r>
      <w:proofErr w:type="gramStart"/>
      <w:r w:rsidRPr="0057707D">
        <w:rPr>
          <w:rFonts w:ascii="Arial Narrow" w:hAnsi="Arial Narrow" w:cs="Arial"/>
          <w:sz w:val="24"/>
          <w:szCs w:val="24"/>
        </w:rPr>
        <w:t xml:space="preserve">sin  </w:t>
      </w:r>
      <w:r w:rsidR="00D15FC7">
        <w:rPr>
          <w:rFonts w:ascii="Arial Narrow" w:hAnsi="Arial Narrow" w:cs="Arial"/>
          <w:sz w:val="24"/>
          <w:szCs w:val="24"/>
        </w:rPr>
        <w:t>Á</w:t>
      </w:r>
      <w:r w:rsidRPr="0057707D">
        <w:rPr>
          <w:rFonts w:ascii="Arial Narrow" w:hAnsi="Arial Narrow" w:cs="Arial"/>
          <w:sz w:val="24"/>
          <w:szCs w:val="24"/>
        </w:rPr>
        <w:t>nimo</w:t>
      </w:r>
      <w:proofErr w:type="gramEnd"/>
      <w:r w:rsidRPr="0057707D">
        <w:rPr>
          <w:rFonts w:ascii="Arial Narrow" w:hAnsi="Arial Narrow" w:cs="Arial"/>
          <w:sz w:val="24"/>
          <w:szCs w:val="24"/>
        </w:rPr>
        <w:t xml:space="preserve">  de  </w:t>
      </w:r>
      <w:r w:rsidR="00D15FC7">
        <w:rPr>
          <w:rFonts w:ascii="Arial Narrow" w:hAnsi="Arial Narrow" w:cs="Arial"/>
          <w:sz w:val="24"/>
          <w:szCs w:val="24"/>
        </w:rPr>
        <w:t>L</w:t>
      </w:r>
      <w:r w:rsidRPr="0057707D">
        <w:rPr>
          <w:rFonts w:ascii="Arial Narrow" w:hAnsi="Arial Narrow" w:cs="Arial"/>
          <w:sz w:val="24"/>
          <w:szCs w:val="24"/>
        </w:rPr>
        <w:t xml:space="preserve">ucro,  </w:t>
      </w:r>
      <w:r w:rsidR="00D15FC7">
        <w:rPr>
          <w:rFonts w:ascii="Arial Narrow" w:hAnsi="Arial Narrow" w:cs="Arial"/>
          <w:sz w:val="24"/>
          <w:szCs w:val="24"/>
        </w:rPr>
        <w:t>se</w:t>
      </w:r>
      <w:r w:rsidRPr="0057707D">
        <w:rPr>
          <w:rFonts w:ascii="Arial Narrow" w:hAnsi="Arial Narrow" w:cs="Arial"/>
          <w:sz w:val="24"/>
          <w:szCs w:val="24"/>
        </w:rPr>
        <w:t xml:space="preserve">   </w:t>
      </w:r>
      <w:r>
        <w:rPr>
          <w:rFonts w:ascii="Arial Narrow" w:hAnsi="Arial Narrow" w:cs="Arial"/>
          <w:sz w:val="24"/>
          <w:szCs w:val="24"/>
        </w:rPr>
        <w:t>realiza con</w:t>
      </w:r>
      <w:r w:rsidRPr="0057707D">
        <w:rPr>
          <w:rFonts w:ascii="Arial Narrow" w:hAnsi="Arial Narrow" w:cs="Arial"/>
          <w:sz w:val="24"/>
          <w:szCs w:val="24"/>
        </w:rPr>
        <w:t xml:space="preserve">   base   en   las   instrucciones   impartidas   por   la Superintendencia de Industria y Comercio a través de</w:t>
      </w:r>
      <w:r>
        <w:rPr>
          <w:rFonts w:ascii="Arial Narrow" w:hAnsi="Arial Narrow" w:cs="Arial"/>
          <w:sz w:val="24"/>
          <w:szCs w:val="24"/>
        </w:rPr>
        <w:t>l Título VIII de</w:t>
      </w:r>
      <w:r w:rsidRPr="0057707D">
        <w:rPr>
          <w:rFonts w:ascii="Arial Narrow" w:hAnsi="Arial Narrow" w:cs="Arial"/>
          <w:sz w:val="24"/>
          <w:szCs w:val="24"/>
        </w:rPr>
        <w:t xml:space="preserve"> la Circular Única.</w:t>
      </w:r>
    </w:p>
    <w:p w14:paraId="25395815" w14:textId="77777777" w:rsidR="008104E1" w:rsidRDefault="008104E1"/>
    <w:sectPr w:rsidR="008104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6DB0"/>
    <w:multiLevelType w:val="hybridMultilevel"/>
    <w:tmpl w:val="7A1E42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C3"/>
    <w:rsid w:val="005502C3"/>
    <w:rsid w:val="008104E1"/>
    <w:rsid w:val="00D15F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55E"/>
  <w15:chartTrackingRefBased/>
  <w15:docId w15:val="{353074BB-1822-4B65-A5A4-88640D47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02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50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Rosario Velásquez Trujillo</dc:creator>
  <cp:keywords/>
  <dc:description/>
  <cp:lastModifiedBy>Maria del Rosario Velásquez Trujillo</cp:lastModifiedBy>
  <cp:revision>1</cp:revision>
  <dcterms:created xsi:type="dcterms:W3CDTF">2021-07-09T16:36:00Z</dcterms:created>
  <dcterms:modified xsi:type="dcterms:W3CDTF">2021-07-09T16:36:00Z</dcterms:modified>
</cp:coreProperties>
</file>